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ECA67" w14:textId="09F8B127" w:rsidR="00EB5EC5" w:rsidRPr="00AF4F7A" w:rsidRDefault="00EB5EC5" w:rsidP="00EB5EC5">
      <w:pPr>
        <w:spacing w:after="0" w:line="240" w:lineRule="auto"/>
        <w:jc w:val="center"/>
        <w:rPr>
          <w:rFonts w:ascii="Century Schoolbook" w:hAnsi="Century Schoolbook" w:cs="Times New Roman"/>
          <w:b/>
          <w:bCs/>
          <w:sz w:val="24"/>
          <w:szCs w:val="24"/>
        </w:rPr>
      </w:pPr>
      <w:r w:rsidRPr="00AF4F7A">
        <w:rPr>
          <w:rFonts w:ascii="Century Schoolbook" w:hAnsi="Century Schoolbook" w:cs="Times New Roman"/>
          <w:b/>
          <w:bCs/>
          <w:sz w:val="24"/>
          <w:szCs w:val="24"/>
        </w:rPr>
        <w:t>INITIAL STATUS REPORT FOR REASSIGNED CASE</w:t>
      </w:r>
    </w:p>
    <w:p w14:paraId="220DE436" w14:textId="77777777" w:rsidR="00EB5EC5" w:rsidRPr="00AF4F7A" w:rsidRDefault="00EB5EC5" w:rsidP="00EB5EC5">
      <w:pPr>
        <w:spacing w:after="0" w:line="240" w:lineRule="auto"/>
        <w:jc w:val="both"/>
        <w:rPr>
          <w:rFonts w:ascii="Century Schoolbook" w:hAnsi="Century Schoolbook" w:cs="Times New Roman"/>
          <w:sz w:val="24"/>
          <w:szCs w:val="24"/>
        </w:rPr>
      </w:pPr>
    </w:p>
    <w:p w14:paraId="7BC33E75" w14:textId="77777777" w:rsidR="00EB5EC5" w:rsidRPr="00AF4F7A" w:rsidRDefault="00EB5EC5" w:rsidP="00EB5EC5">
      <w:pPr>
        <w:spacing w:after="0" w:line="240" w:lineRule="auto"/>
        <w:ind w:firstLine="72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This case has been reassigned to the calendar of District Judge Georgia N. Alexakis. To help Judge Alexakis learn about the case, counsel shall confer, prepare, and file a joint status report. The report shall not exceed five pages (single-spaced). If defense counsel has not yet filed an appearance, plaintiff’s counsel should prepare the status report. </w:t>
      </w:r>
    </w:p>
    <w:p w14:paraId="113BDF06" w14:textId="77777777" w:rsidR="00EB5EC5" w:rsidRPr="00AF4F7A" w:rsidRDefault="00EB5EC5" w:rsidP="00EB5EC5">
      <w:pPr>
        <w:spacing w:after="0" w:line="240" w:lineRule="auto"/>
        <w:ind w:firstLine="720"/>
        <w:jc w:val="both"/>
        <w:rPr>
          <w:rFonts w:ascii="Century Schoolbook" w:hAnsi="Century Schoolbook" w:cs="Times New Roman"/>
          <w:sz w:val="24"/>
          <w:szCs w:val="24"/>
        </w:rPr>
      </w:pPr>
    </w:p>
    <w:p w14:paraId="7EB64508" w14:textId="0C401394" w:rsidR="00EB5EC5" w:rsidRPr="00AF4F7A" w:rsidRDefault="00EB5EC5" w:rsidP="00EB5EC5">
      <w:pPr>
        <w:spacing w:after="0" w:line="240" w:lineRule="auto"/>
        <w:ind w:firstLine="72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The report shall provide the following information in the following format: </w:t>
      </w:r>
    </w:p>
    <w:p w14:paraId="1251C983" w14:textId="77777777" w:rsidR="00EB5EC5" w:rsidRPr="00AF4F7A" w:rsidRDefault="00EB5EC5" w:rsidP="00EB5EC5">
      <w:pPr>
        <w:spacing w:after="0" w:line="240" w:lineRule="auto"/>
        <w:ind w:firstLine="720"/>
        <w:jc w:val="both"/>
        <w:rPr>
          <w:rFonts w:ascii="Century Schoolbook" w:hAnsi="Century Schoolbook" w:cs="Times New Roman"/>
          <w:sz w:val="24"/>
          <w:szCs w:val="24"/>
        </w:rPr>
      </w:pPr>
    </w:p>
    <w:p w14:paraId="107A4A51" w14:textId="6640151D" w:rsidR="00EB5EC5" w:rsidRPr="00AF4F7A" w:rsidRDefault="00EB5EC5" w:rsidP="00EB5EC5">
      <w:pPr>
        <w:pStyle w:val="ListParagraph"/>
        <w:numPr>
          <w:ilvl w:val="0"/>
          <w:numId w:val="1"/>
        </w:numPr>
        <w:spacing w:after="0" w:line="240" w:lineRule="auto"/>
        <w:jc w:val="both"/>
        <w:rPr>
          <w:rFonts w:ascii="Century Schoolbook" w:hAnsi="Century Schoolbook" w:cs="Times New Roman"/>
          <w:b/>
          <w:bCs/>
          <w:sz w:val="24"/>
          <w:szCs w:val="24"/>
        </w:rPr>
      </w:pPr>
      <w:r w:rsidRPr="00AF4F7A">
        <w:rPr>
          <w:rFonts w:ascii="Century Schoolbook" w:hAnsi="Century Schoolbook" w:cs="Times New Roman"/>
          <w:b/>
          <w:bCs/>
          <w:sz w:val="24"/>
          <w:szCs w:val="24"/>
        </w:rPr>
        <w:t xml:space="preserve">Nature of the Case </w:t>
      </w:r>
    </w:p>
    <w:p w14:paraId="15737B7E" w14:textId="77777777" w:rsidR="00EB5EC5" w:rsidRPr="00AF4F7A" w:rsidRDefault="00EB5EC5" w:rsidP="00EB5EC5">
      <w:pPr>
        <w:spacing w:after="0" w:line="240" w:lineRule="auto"/>
        <w:ind w:firstLine="720"/>
        <w:jc w:val="both"/>
        <w:rPr>
          <w:rFonts w:ascii="Century Schoolbook" w:hAnsi="Century Schoolbook" w:cs="Times New Roman"/>
          <w:sz w:val="24"/>
          <w:szCs w:val="24"/>
        </w:rPr>
      </w:pPr>
    </w:p>
    <w:p w14:paraId="62325C08" w14:textId="77777777" w:rsidR="00EE797B" w:rsidRPr="00AF4F7A" w:rsidRDefault="00EB5EC5" w:rsidP="00EE797B">
      <w:pPr>
        <w:pStyle w:val="ListParagraph"/>
        <w:numPr>
          <w:ilvl w:val="0"/>
          <w:numId w:val="2"/>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Identify the attorneys of record for each party. </w:t>
      </w:r>
    </w:p>
    <w:p w14:paraId="75A3ADF4" w14:textId="77777777" w:rsidR="00EE797B" w:rsidRPr="00AF4F7A" w:rsidRDefault="00EE797B" w:rsidP="00EE797B">
      <w:pPr>
        <w:pStyle w:val="ListParagraph"/>
        <w:spacing w:after="0" w:line="240" w:lineRule="auto"/>
        <w:ind w:left="1080"/>
        <w:jc w:val="both"/>
        <w:rPr>
          <w:rFonts w:ascii="Century Schoolbook" w:hAnsi="Century Schoolbook" w:cs="Times New Roman"/>
          <w:sz w:val="24"/>
          <w:szCs w:val="24"/>
        </w:rPr>
      </w:pPr>
    </w:p>
    <w:p w14:paraId="54D6DB29" w14:textId="77777777" w:rsidR="00EE797B" w:rsidRPr="00AF4F7A" w:rsidRDefault="00EB5EC5" w:rsidP="00EE797B">
      <w:pPr>
        <w:pStyle w:val="ListParagraph"/>
        <w:numPr>
          <w:ilvl w:val="0"/>
          <w:numId w:val="2"/>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State the basis for federal jurisdiction. If based on diversity, state the domicile of all parties. </w:t>
      </w:r>
      <w:r w:rsidRPr="00AF4F7A">
        <w:rPr>
          <w:rFonts w:ascii="Century Schoolbook" w:hAnsi="Century Schoolbook" w:cs="Times New Roman"/>
          <w:i/>
          <w:iCs/>
          <w:sz w:val="24"/>
          <w:szCs w:val="24"/>
        </w:rPr>
        <w:t>See Heinen v. Northrop Grumman Corp.</w:t>
      </w:r>
      <w:r w:rsidRPr="00AF4F7A">
        <w:rPr>
          <w:rFonts w:ascii="Century Schoolbook" w:hAnsi="Century Schoolbook" w:cs="Times New Roman"/>
          <w:sz w:val="24"/>
          <w:szCs w:val="24"/>
        </w:rPr>
        <w:t xml:space="preserve">, 671 F.3d 669 (7th Cir. 2012). If any party is a partnership or a limited liability company and the basis of jurisdiction is diversity, counsel must identify the name and domicile(s) of </w:t>
      </w:r>
      <w:proofErr w:type="gramStart"/>
      <w:r w:rsidRPr="00AF4F7A">
        <w:rPr>
          <w:rFonts w:ascii="Century Schoolbook" w:hAnsi="Century Schoolbook" w:cs="Times New Roman"/>
          <w:sz w:val="24"/>
          <w:szCs w:val="24"/>
        </w:rPr>
        <w:t>each and every</w:t>
      </w:r>
      <w:proofErr w:type="gramEnd"/>
      <w:r w:rsidRPr="00AF4F7A">
        <w:rPr>
          <w:rFonts w:ascii="Century Schoolbook" w:hAnsi="Century Schoolbook" w:cs="Times New Roman"/>
          <w:sz w:val="24"/>
          <w:szCs w:val="24"/>
        </w:rPr>
        <w:t xml:space="preserve"> partner/member of each such entity. </w:t>
      </w:r>
      <w:r w:rsidRPr="00AF4F7A">
        <w:rPr>
          <w:rFonts w:ascii="Century Schoolbook" w:hAnsi="Century Schoolbook" w:cs="Times New Roman"/>
          <w:i/>
          <w:iCs/>
          <w:sz w:val="24"/>
          <w:szCs w:val="24"/>
        </w:rPr>
        <w:t>See Belleville Catering Co. v. Champaign Market Place LLC</w:t>
      </w:r>
      <w:r w:rsidRPr="00AF4F7A">
        <w:rPr>
          <w:rFonts w:ascii="Century Schoolbook" w:hAnsi="Century Schoolbook" w:cs="Times New Roman"/>
          <w:sz w:val="24"/>
          <w:szCs w:val="24"/>
        </w:rPr>
        <w:t xml:space="preserve">, 350 F.3d 691 (7th Cir. 2003); </w:t>
      </w:r>
      <w:r w:rsidRPr="00AF4F7A">
        <w:rPr>
          <w:rFonts w:ascii="Century Schoolbook" w:hAnsi="Century Schoolbook" w:cs="Times New Roman"/>
          <w:i/>
          <w:iCs/>
          <w:sz w:val="24"/>
          <w:szCs w:val="24"/>
        </w:rPr>
        <w:t>Cosgrove v. Bartolotta</w:t>
      </w:r>
      <w:r w:rsidRPr="00AF4F7A">
        <w:rPr>
          <w:rFonts w:ascii="Century Schoolbook" w:hAnsi="Century Schoolbook" w:cs="Times New Roman"/>
          <w:sz w:val="24"/>
          <w:szCs w:val="24"/>
        </w:rPr>
        <w:t xml:space="preserve">, 150 F.3d 729 (7th Cir. 1998); </w:t>
      </w:r>
      <w:r w:rsidRPr="00AF4F7A">
        <w:rPr>
          <w:rFonts w:ascii="Century Schoolbook" w:hAnsi="Century Schoolbook" w:cs="Times New Roman"/>
          <w:i/>
          <w:iCs/>
          <w:sz w:val="24"/>
          <w:szCs w:val="24"/>
        </w:rPr>
        <w:t>Carden v. Arkoma Assoc.</w:t>
      </w:r>
      <w:r w:rsidRPr="00AF4F7A">
        <w:rPr>
          <w:rFonts w:ascii="Century Schoolbook" w:hAnsi="Century Schoolbook" w:cs="Times New Roman"/>
          <w:sz w:val="24"/>
          <w:szCs w:val="24"/>
        </w:rPr>
        <w:t xml:space="preserve">, 494 U.S. 185 (1990). </w:t>
      </w:r>
    </w:p>
    <w:p w14:paraId="51A29C0B" w14:textId="77777777" w:rsidR="00EE797B" w:rsidRPr="00AF4F7A" w:rsidRDefault="00EE797B" w:rsidP="00EE797B">
      <w:pPr>
        <w:pStyle w:val="ListParagraph"/>
        <w:rPr>
          <w:rFonts w:ascii="Century Schoolbook" w:hAnsi="Century Schoolbook" w:cs="Times New Roman"/>
          <w:sz w:val="24"/>
          <w:szCs w:val="24"/>
        </w:rPr>
      </w:pPr>
    </w:p>
    <w:p w14:paraId="420414BA" w14:textId="77777777" w:rsidR="00EE797B" w:rsidRPr="00AF4F7A" w:rsidRDefault="00EB5EC5" w:rsidP="00EE797B">
      <w:pPr>
        <w:pStyle w:val="ListParagraph"/>
        <w:numPr>
          <w:ilvl w:val="0"/>
          <w:numId w:val="2"/>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Briefly describe the nature of the claims asserted in the complaint and the counterclaims and/or third-party claims and/or affirmative defenses. </w:t>
      </w:r>
    </w:p>
    <w:p w14:paraId="319C08F3" w14:textId="77777777" w:rsidR="00EE797B" w:rsidRPr="00AF4F7A" w:rsidRDefault="00EE797B" w:rsidP="00EE797B">
      <w:pPr>
        <w:pStyle w:val="ListParagraph"/>
        <w:rPr>
          <w:rFonts w:ascii="Century Schoolbook" w:hAnsi="Century Schoolbook" w:cs="Times New Roman"/>
          <w:sz w:val="24"/>
          <w:szCs w:val="24"/>
        </w:rPr>
      </w:pPr>
    </w:p>
    <w:p w14:paraId="39EFB026" w14:textId="77777777" w:rsidR="00EE797B" w:rsidRPr="00AF4F7A" w:rsidRDefault="00EB5EC5" w:rsidP="00EE797B">
      <w:pPr>
        <w:pStyle w:val="ListParagraph"/>
        <w:numPr>
          <w:ilvl w:val="0"/>
          <w:numId w:val="2"/>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Describe the relief sought by the plaintiff(s) and provide an estimate of damages, if any. </w:t>
      </w:r>
    </w:p>
    <w:p w14:paraId="3B458349" w14:textId="77777777" w:rsidR="00EE797B" w:rsidRPr="00AF4F7A" w:rsidRDefault="00EE797B" w:rsidP="00EE797B">
      <w:pPr>
        <w:pStyle w:val="ListParagraph"/>
        <w:rPr>
          <w:rFonts w:ascii="Century Schoolbook" w:hAnsi="Century Schoolbook" w:cs="Times New Roman"/>
          <w:sz w:val="24"/>
          <w:szCs w:val="24"/>
        </w:rPr>
      </w:pPr>
    </w:p>
    <w:p w14:paraId="2AB9F873" w14:textId="5619E193" w:rsidR="00EB5EC5" w:rsidRPr="00AF4F7A" w:rsidRDefault="00EB5EC5" w:rsidP="00EE797B">
      <w:pPr>
        <w:pStyle w:val="ListParagraph"/>
        <w:numPr>
          <w:ilvl w:val="0"/>
          <w:numId w:val="2"/>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List the names of any parties who have not yet been served. </w:t>
      </w:r>
    </w:p>
    <w:p w14:paraId="3B7D2DFE" w14:textId="77777777" w:rsidR="00EB5EC5" w:rsidRPr="00AF4F7A" w:rsidRDefault="00EB5EC5" w:rsidP="00EB5EC5">
      <w:pPr>
        <w:pStyle w:val="ListParagraph"/>
        <w:rPr>
          <w:rFonts w:ascii="Century Schoolbook" w:hAnsi="Century Schoolbook" w:cs="Times New Roman"/>
          <w:sz w:val="24"/>
          <w:szCs w:val="24"/>
        </w:rPr>
      </w:pPr>
    </w:p>
    <w:p w14:paraId="6B0E954E" w14:textId="0B0A5BCD" w:rsidR="007F1225" w:rsidRPr="00AF4F7A" w:rsidRDefault="00EB5EC5" w:rsidP="00EB5EC5">
      <w:pPr>
        <w:pStyle w:val="ListParagraph"/>
        <w:numPr>
          <w:ilvl w:val="0"/>
          <w:numId w:val="1"/>
        </w:numPr>
        <w:spacing w:after="0" w:line="240" w:lineRule="auto"/>
        <w:jc w:val="both"/>
        <w:rPr>
          <w:rFonts w:ascii="Century Schoolbook" w:hAnsi="Century Schoolbook" w:cs="Times New Roman"/>
          <w:b/>
          <w:bCs/>
          <w:sz w:val="24"/>
          <w:szCs w:val="24"/>
        </w:rPr>
      </w:pPr>
      <w:r w:rsidRPr="00AF4F7A">
        <w:rPr>
          <w:rFonts w:ascii="Century Schoolbook" w:hAnsi="Century Schoolbook" w:cs="Times New Roman"/>
          <w:b/>
          <w:bCs/>
          <w:sz w:val="24"/>
          <w:szCs w:val="24"/>
        </w:rPr>
        <w:t>Discovery and Pending Motions</w:t>
      </w:r>
    </w:p>
    <w:p w14:paraId="015C9812" w14:textId="77777777" w:rsidR="00EB5EC5" w:rsidRPr="00AF4F7A" w:rsidRDefault="00EB5EC5" w:rsidP="00EB5EC5">
      <w:pPr>
        <w:spacing w:after="0" w:line="240" w:lineRule="auto"/>
        <w:jc w:val="both"/>
        <w:rPr>
          <w:rFonts w:ascii="Century Schoolbook" w:hAnsi="Century Schoolbook" w:cs="Times New Roman"/>
          <w:sz w:val="24"/>
          <w:szCs w:val="24"/>
        </w:rPr>
      </w:pPr>
    </w:p>
    <w:p w14:paraId="414E524A" w14:textId="77777777" w:rsidR="00EE797B" w:rsidRPr="00AF4F7A" w:rsidRDefault="00EB5EC5" w:rsidP="00EE797B">
      <w:pPr>
        <w:pStyle w:val="ListParagraph"/>
        <w:numPr>
          <w:ilvl w:val="0"/>
          <w:numId w:val="3"/>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Briefly describe all pending motions, including the date the motion was filed and the briefing schedule, if any. </w:t>
      </w:r>
    </w:p>
    <w:p w14:paraId="4694879D" w14:textId="77777777" w:rsidR="00EE797B" w:rsidRPr="00AF4F7A" w:rsidRDefault="00EE797B" w:rsidP="00EE797B">
      <w:pPr>
        <w:pStyle w:val="ListParagraph"/>
        <w:spacing w:after="0" w:line="240" w:lineRule="auto"/>
        <w:ind w:left="1080"/>
        <w:jc w:val="both"/>
        <w:rPr>
          <w:rFonts w:ascii="Century Schoolbook" w:hAnsi="Century Schoolbook" w:cs="Times New Roman"/>
          <w:sz w:val="24"/>
          <w:szCs w:val="24"/>
        </w:rPr>
      </w:pPr>
    </w:p>
    <w:p w14:paraId="1677911B" w14:textId="77777777" w:rsidR="00EE797B" w:rsidRPr="00AF4F7A" w:rsidRDefault="00EB5EC5" w:rsidP="00EE797B">
      <w:pPr>
        <w:pStyle w:val="ListParagraph"/>
        <w:numPr>
          <w:ilvl w:val="0"/>
          <w:numId w:val="3"/>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What is the current discovery schedule? </w:t>
      </w:r>
    </w:p>
    <w:p w14:paraId="04068324" w14:textId="77777777" w:rsidR="00EE797B" w:rsidRPr="00AF4F7A" w:rsidRDefault="00EE797B" w:rsidP="00EE797B">
      <w:pPr>
        <w:pStyle w:val="ListParagraph"/>
        <w:rPr>
          <w:rFonts w:ascii="Century Schoolbook" w:hAnsi="Century Schoolbook" w:cs="Times New Roman"/>
          <w:sz w:val="24"/>
          <w:szCs w:val="24"/>
        </w:rPr>
      </w:pPr>
    </w:p>
    <w:p w14:paraId="530C7252" w14:textId="77777777" w:rsidR="00EE797B" w:rsidRPr="00AF4F7A" w:rsidRDefault="00EB5EC5" w:rsidP="00EE797B">
      <w:pPr>
        <w:pStyle w:val="ListParagraph"/>
        <w:numPr>
          <w:ilvl w:val="0"/>
          <w:numId w:val="3"/>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Briefly describe all </w:t>
      </w:r>
      <w:proofErr w:type="gramStart"/>
      <w:r w:rsidRPr="00AF4F7A">
        <w:rPr>
          <w:rFonts w:ascii="Century Schoolbook" w:hAnsi="Century Schoolbook" w:cs="Times New Roman"/>
          <w:sz w:val="24"/>
          <w:szCs w:val="24"/>
        </w:rPr>
        <w:t>fact</w:t>
      </w:r>
      <w:proofErr w:type="gramEnd"/>
      <w:r w:rsidRPr="00AF4F7A">
        <w:rPr>
          <w:rFonts w:ascii="Century Schoolbook" w:hAnsi="Century Schoolbook" w:cs="Times New Roman"/>
          <w:sz w:val="24"/>
          <w:szCs w:val="24"/>
        </w:rPr>
        <w:t xml:space="preserve"> and expert discovery that the parties have conducted, including any electronic discovery. Describe any discovery that the parties still need to </w:t>
      </w:r>
      <w:proofErr w:type="gramStart"/>
      <w:r w:rsidRPr="00AF4F7A">
        <w:rPr>
          <w:rFonts w:ascii="Century Schoolbook" w:hAnsi="Century Schoolbook" w:cs="Times New Roman"/>
          <w:sz w:val="24"/>
          <w:szCs w:val="24"/>
        </w:rPr>
        <w:t>complete, and</w:t>
      </w:r>
      <w:proofErr w:type="gramEnd"/>
      <w:r w:rsidRPr="00AF4F7A">
        <w:rPr>
          <w:rFonts w:ascii="Century Schoolbook" w:hAnsi="Century Schoolbook" w:cs="Times New Roman"/>
          <w:sz w:val="24"/>
          <w:szCs w:val="24"/>
        </w:rPr>
        <w:t xml:space="preserve"> indicate whether the parties anticipate completing </w:t>
      </w:r>
      <w:proofErr w:type="gramStart"/>
      <w:r w:rsidRPr="00AF4F7A">
        <w:rPr>
          <w:rFonts w:ascii="Century Schoolbook" w:hAnsi="Century Schoolbook" w:cs="Times New Roman"/>
          <w:sz w:val="24"/>
          <w:szCs w:val="24"/>
        </w:rPr>
        <w:t>discovery</w:t>
      </w:r>
      <w:proofErr w:type="gramEnd"/>
      <w:r w:rsidRPr="00AF4F7A">
        <w:rPr>
          <w:rFonts w:ascii="Century Schoolbook" w:hAnsi="Century Schoolbook" w:cs="Times New Roman"/>
          <w:sz w:val="24"/>
          <w:szCs w:val="24"/>
        </w:rPr>
        <w:t xml:space="preserve"> by the current deadline. </w:t>
      </w:r>
    </w:p>
    <w:p w14:paraId="1F8A90ED" w14:textId="77777777" w:rsidR="00EE797B" w:rsidRPr="00AF4F7A" w:rsidRDefault="00EE797B" w:rsidP="00EE797B">
      <w:pPr>
        <w:pStyle w:val="ListParagraph"/>
        <w:rPr>
          <w:rFonts w:ascii="Century Schoolbook" w:hAnsi="Century Schoolbook" w:cs="Times New Roman"/>
          <w:sz w:val="24"/>
          <w:szCs w:val="24"/>
        </w:rPr>
      </w:pPr>
    </w:p>
    <w:p w14:paraId="6A4E31BD" w14:textId="77777777" w:rsidR="00EE797B" w:rsidRPr="00AF4F7A" w:rsidRDefault="00EB5EC5" w:rsidP="00EE797B">
      <w:pPr>
        <w:pStyle w:val="ListParagraph"/>
        <w:numPr>
          <w:ilvl w:val="0"/>
          <w:numId w:val="3"/>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Briefly summarize all substantive rulings issued in the case. (For each ruling, include the date and the docket number.) </w:t>
      </w:r>
    </w:p>
    <w:p w14:paraId="54D71A8B" w14:textId="77777777" w:rsidR="00EE797B" w:rsidRPr="00AF4F7A" w:rsidRDefault="00EE797B" w:rsidP="00EE797B">
      <w:pPr>
        <w:pStyle w:val="ListParagraph"/>
        <w:rPr>
          <w:rFonts w:ascii="Century Schoolbook" w:hAnsi="Century Schoolbook" w:cs="Times New Roman"/>
          <w:sz w:val="24"/>
          <w:szCs w:val="24"/>
        </w:rPr>
      </w:pPr>
    </w:p>
    <w:p w14:paraId="0EB4D121" w14:textId="21AC4E8D" w:rsidR="00EB5EC5" w:rsidRPr="00AF4F7A" w:rsidRDefault="00EB5EC5" w:rsidP="00EE797B">
      <w:pPr>
        <w:pStyle w:val="ListParagraph"/>
        <w:numPr>
          <w:ilvl w:val="0"/>
          <w:numId w:val="3"/>
        </w:numPr>
        <w:spacing w:after="0" w:line="240" w:lineRule="auto"/>
        <w:ind w:left="1080"/>
        <w:jc w:val="both"/>
        <w:rPr>
          <w:rFonts w:ascii="Century Schoolbook" w:hAnsi="Century Schoolbook" w:cs="Times New Roman"/>
          <w:sz w:val="24"/>
          <w:szCs w:val="24"/>
        </w:rPr>
      </w:pPr>
      <w:r w:rsidRPr="00AF4F7A">
        <w:rPr>
          <w:rFonts w:ascii="Century Schoolbook" w:hAnsi="Century Schoolbook" w:cs="Times New Roman"/>
          <w:sz w:val="24"/>
          <w:szCs w:val="24"/>
        </w:rPr>
        <w:t>Briefly describe any anticipated motions, including whether any party intends to move for summary judgment.</w:t>
      </w:r>
    </w:p>
    <w:p w14:paraId="778FE3FB" w14:textId="77777777" w:rsidR="00EB5EC5" w:rsidRPr="00AF4F7A" w:rsidRDefault="00EB5EC5" w:rsidP="00EB5EC5">
      <w:pPr>
        <w:spacing w:after="0" w:line="240" w:lineRule="auto"/>
        <w:jc w:val="both"/>
        <w:rPr>
          <w:rFonts w:ascii="Century Schoolbook" w:hAnsi="Century Schoolbook" w:cs="Times New Roman"/>
          <w:sz w:val="24"/>
          <w:szCs w:val="24"/>
        </w:rPr>
      </w:pPr>
    </w:p>
    <w:p w14:paraId="0AEDB19B" w14:textId="35AF8012" w:rsidR="00EB5EC5" w:rsidRPr="00AF4F7A" w:rsidRDefault="00EB5EC5" w:rsidP="00EB5EC5">
      <w:pPr>
        <w:pStyle w:val="ListParagraph"/>
        <w:numPr>
          <w:ilvl w:val="0"/>
          <w:numId w:val="1"/>
        </w:numPr>
        <w:spacing w:after="0" w:line="240" w:lineRule="auto"/>
        <w:jc w:val="both"/>
        <w:rPr>
          <w:rFonts w:ascii="Century Schoolbook" w:hAnsi="Century Schoolbook" w:cs="Times New Roman"/>
          <w:b/>
          <w:bCs/>
          <w:sz w:val="24"/>
          <w:szCs w:val="24"/>
        </w:rPr>
      </w:pPr>
      <w:r w:rsidRPr="00AF4F7A">
        <w:rPr>
          <w:rFonts w:ascii="Century Schoolbook" w:hAnsi="Century Schoolbook" w:cs="Times New Roman"/>
          <w:b/>
          <w:bCs/>
          <w:sz w:val="24"/>
          <w:szCs w:val="24"/>
        </w:rPr>
        <w:lastRenderedPageBreak/>
        <w:t xml:space="preserve">Trial </w:t>
      </w:r>
    </w:p>
    <w:p w14:paraId="6CAFF74F" w14:textId="77777777" w:rsidR="00EB5EC5" w:rsidRPr="00AF4F7A" w:rsidRDefault="00EB5EC5" w:rsidP="00EB5EC5">
      <w:pPr>
        <w:spacing w:after="0" w:line="240" w:lineRule="auto"/>
        <w:jc w:val="both"/>
        <w:rPr>
          <w:rFonts w:ascii="Century Schoolbook" w:hAnsi="Century Schoolbook" w:cs="Times New Roman"/>
          <w:sz w:val="24"/>
          <w:szCs w:val="24"/>
        </w:rPr>
      </w:pPr>
    </w:p>
    <w:p w14:paraId="57735B82" w14:textId="77777777" w:rsidR="00EE797B" w:rsidRPr="00AF4F7A" w:rsidRDefault="00EB5EC5" w:rsidP="00EE797B">
      <w:pPr>
        <w:pStyle w:val="ListParagraph"/>
        <w:numPr>
          <w:ilvl w:val="0"/>
          <w:numId w:val="9"/>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Have any of the parties demanded a jury trial? </w:t>
      </w:r>
    </w:p>
    <w:p w14:paraId="7B365175" w14:textId="77777777" w:rsidR="00EE797B" w:rsidRPr="00AF4F7A" w:rsidRDefault="00EE797B" w:rsidP="00EE797B">
      <w:pPr>
        <w:pStyle w:val="ListParagraph"/>
        <w:spacing w:after="0" w:line="240" w:lineRule="auto"/>
        <w:ind w:left="1170"/>
        <w:jc w:val="both"/>
        <w:rPr>
          <w:rFonts w:ascii="Century Schoolbook" w:hAnsi="Century Schoolbook" w:cs="Times New Roman"/>
          <w:sz w:val="24"/>
          <w:szCs w:val="24"/>
        </w:rPr>
      </w:pPr>
    </w:p>
    <w:p w14:paraId="0DE15BDD" w14:textId="77777777" w:rsidR="00EE797B" w:rsidRPr="00AF4F7A" w:rsidRDefault="00EB5EC5" w:rsidP="00EE797B">
      <w:pPr>
        <w:pStyle w:val="ListParagraph"/>
        <w:numPr>
          <w:ilvl w:val="0"/>
          <w:numId w:val="9"/>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What is the trial date (if any)? If there is no trial date, when will the parties be ready for trial? </w:t>
      </w:r>
    </w:p>
    <w:p w14:paraId="198DE2A3" w14:textId="77777777" w:rsidR="00EE797B" w:rsidRPr="00AF4F7A" w:rsidRDefault="00EE797B" w:rsidP="00EE797B">
      <w:pPr>
        <w:pStyle w:val="ListParagraph"/>
        <w:rPr>
          <w:rFonts w:ascii="Century Schoolbook" w:hAnsi="Century Schoolbook" w:cs="Times New Roman"/>
          <w:sz w:val="24"/>
          <w:szCs w:val="24"/>
        </w:rPr>
      </w:pPr>
    </w:p>
    <w:p w14:paraId="7DAC9BC6" w14:textId="77777777" w:rsidR="00EE797B" w:rsidRPr="00AF4F7A" w:rsidRDefault="00EB5EC5" w:rsidP="00EE797B">
      <w:pPr>
        <w:pStyle w:val="ListParagraph"/>
        <w:numPr>
          <w:ilvl w:val="0"/>
          <w:numId w:val="9"/>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Have the parties filed a final pretrial order? If so, when? If not, when is the deadline for the filing? </w:t>
      </w:r>
    </w:p>
    <w:p w14:paraId="61E10313" w14:textId="77777777" w:rsidR="00EE797B" w:rsidRPr="00AF4F7A" w:rsidRDefault="00EE797B" w:rsidP="00EE797B">
      <w:pPr>
        <w:pStyle w:val="ListParagraph"/>
        <w:rPr>
          <w:rFonts w:ascii="Century Schoolbook" w:hAnsi="Century Schoolbook" w:cs="Times New Roman"/>
          <w:sz w:val="24"/>
          <w:szCs w:val="24"/>
        </w:rPr>
      </w:pPr>
    </w:p>
    <w:p w14:paraId="26A24E19" w14:textId="76503275" w:rsidR="00EB5EC5" w:rsidRPr="00AF4F7A" w:rsidRDefault="00EB5EC5" w:rsidP="00EE797B">
      <w:pPr>
        <w:pStyle w:val="ListParagraph"/>
        <w:numPr>
          <w:ilvl w:val="0"/>
          <w:numId w:val="9"/>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Estimate the number of trial days. </w:t>
      </w:r>
    </w:p>
    <w:p w14:paraId="3B9AD5BF" w14:textId="77777777" w:rsidR="00EB5EC5" w:rsidRPr="00AF4F7A" w:rsidRDefault="00EB5EC5" w:rsidP="00EB5EC5">
      <w:pPr>
        <w:pStyle w:val="ListParagraph"/>
        <w:rPr>
          <w:rFonts w:ascii="Century Schoolbook" w:hAnsi="Century Schoolbook" w:cs="Times New Roman"/>
          <w:sz w:val="24"/>
          <w:szCs w:val="24"/>
        </w:rPr>
      </w:pPr>
    </w:p>
    <w:p w14:paraId="4AD752C0" w14:textId="4CE85386" w:rsidR="00EB5EC5" w:rsidRPr="00AF4F7A" w:rsidRDefault="00EB5EC5" w:rsidP="00EB5EC5">
      <w:pPr>
        <w:pStyle w:val="ListParagraph"/>
        <w:numPr>
          <w:ilvl w:val="0"/>
          <w:numId w:val="1"/>
        </w:numPr>
        <w:spacing w:after="0" w:line="240" w:lineRule="auto"/>
        <w:jc w:val="both"/>
        <w:rPr>
          <w:rFonts w:ascii="Century Schoolbook" w:hAnsi="Century Schoolbook" w:cs="Times New Roman"/>
          <w:b/>
          <w:bCs/>
          <w:sz w:val="24"/>
          <w:szCs w:val="24"/>
        </w:rPr>
      </w:pPr>
      <w:r w:rsidRPr="00AF4F7A">
        <w:rPr>
          <w:rFonts w:ascii="Century Schoolbook" w:hAnsi="Century Schoolbook" w:cs="Times New Roman"/>
          <w:b/>
          <w:bCs/>
          <w:sz w:val="24"/>
          <w:szCs w:val="24"/>
        </w:rPr>
        <w:t xml:space="preserve">Settlement, Referrals, and Consent </w:t>
      </w:r>
    </w:p>
    <w:p w14:paraId="0EA0E11A" w14:textId="77777777" w:rsidR="00EB5EC5" w:rsidRPr="00AF4F7A" w:rsidRDefault="00EB5EC5" w:rsidP="00EB5EC5">
      <w:pPr>
        <w:spacing w:after="0" w:line="240" w:lineRule="auto"/>
        <w:jc w:val="both"/>
        <w:rPr>
          <w:rFonts w:ascii="Century Schoolbook" w:hAnsi="Century Schoolbook" w:cs="Times New Roman"/>
          <w:sz w:val="24"/>
          <w:szCs w:val="24"/>
        </w:rPr>
      </w:pPr>
    </w:p>
    <w:p w14:paraId="30C05B46" w14:textId="77777777" w:rsidR="00EE797B" w:rsidRPr="00AF4F7A" w:rsidRDefault="00EB5EC5" w:rsidP="00EE797B">
      <w:pPr>
        <w:pStyle w:val="ListParagraph"/>
        <w:numPr>
          <w:ilvl w:val="0"/>
          <w:numId w:val="10"/>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Have any settlement discussions taken place? If so, what is the status? </w:t>
      </w:r>
    </w:p>
    <w:p w14:paraId="16F4AAC9" w14:textId="77777777" w:rsidR="00EE797B" w:rsidRPr="00AF4F7A" w:rsidRDefault="00EE797B" w:rsidP="00EE797B">
      <w:pPr>
        <w:pStyle w:val="ListParagraph"/>
        <w:spacing w:after="0" w:line="240" w:lineRule="auto"/>
        <w:ind w:left="1170"/>
        <w:jc w:val="both"/>
        <w:rPr>
          <w:rFonts w:ascii="Century Schoolbook" w:hAnsi="Century Schoolbook" w:cs="Times New Roman"/>
          <w:sz w:val="24"/>
          <w:szCs w:val="24"/>
        </w:rPr>
      </w:pPr>
    </w:p>
    <w:p w14:paraId="41E0241F" w14:textId="77777777" w:rsidR="00EE797B" w:rsidRPr="00AF4F7A" w:rsidRDefault="00EB5EC5" w:rsidP="00EE797B">
      <w:pPr>
        <w:pStyle w:val="ListParagraph"/>
        <w:numPr>
          <w:ilvl w:val="0"/>
          <w:numId w:val="10"/>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Has this case been referred to the Magistrate Judge for discovery supervision and/or a settlement conference? </w:t>
      </w:r>
    </w:p>
    <w:p w14:paraId="4ED68277" w14:textId="77777777" w:rsidR="00EE797B" w:rsidRPr="00AF4F7A" w:rsidRDefault="00EE797B" w:rsidP="00EE797B">
      <w:pPr>
        <w:pStyle w:val="ListParagraph"/>
        <w:rPr>
          <w:rFonts w:ascii="Century Schoolbook" w:hAnsi="Century Schoolbook" w:cs="Times New Roman"/>
          <w:sz w:val="24"/>
          <w:szCs w:val="24"/>
        </w:rPr>
      </w:pPr>
    </w:p>
    <w:p w14:paraId="1F6B7ECE" w14:textId="77777777" w:rsidR="00EE797B" w:rsidRPr="00AF4F7A" w:rsidRDefault="00EB5EC5" w:rsidP="00EE797B">
      <w:pPr>
        <w:pStyle w:val="ListParagraph"/>
        <w:numPr>
          <w:ilvl w:val="0"/>
          <w:numId w:val="10"/>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Do the parties request a settlement conference </w:t>
      </w:r>
      <w:proofErr w:type="gramStart"/>
      <w:r w:rsidRPr="00AF4F7A">
        <w:rPr>
          <w:rFonts w:ascii="Century Schoolbook" w:hAnsi="Century Schoolbook" w:cs="Times New Roman"/>
          <w:sz w:val="24"/>
          <w:szCs w:val="24"/>
        </w:rPr>
        <w:t>at this time</w:t>
      </w:r>
      <w:proofErr w:type="gramEnd"/>
      <w:r w:rsidRPr="00AF4F7A">
        <w:rPr>
          <w:rFonts w:ascii="Century Schoolbook" w:hAnsi="Century Schoolbook" w:cs="Times New Roman"/>
          <w:sz w:val="24"/>
          <w:szCs w:val="24"/>
        </w:rPr>
        <w:t xml:space="preserve"> before this Court or the Magistrate Judge? </w:t>
      </w:r>
    </w:p>
    <w:p w14:paraId="79EC651F" w14:textId="77777777" w:rsidR="00EE797B" w:rsidRPr="00AF4F7A" w:rsidRDefault="00EE797B" w:rsidP="00EE797B">
      <w:pPr>
        <w:pStyle w:val="ListParagraph"/>
        <w:rPr>
          <w:rFonts w:ascii="Century Schoolbook" w:hAnsi="Century Schoolbook" w:cs="Times New Roman"/>
          <w:sz w:val="24"/>
          <w:szCs w:val="24"/>
        </w:rPr>
      </w:pPr>
    </w:p>
    <w:p w14:paraId="4693193C" w14:textId="1711C2D1" w:rsidR="00EB5EC5" w:rsidRPr="00AF4F7A" w:rsidRDefault="00EB5EC5" w:rsidP="00EE797B">
      <w:pPr>
        <w:pStyle w:val="ListParagraph"/>
        <w:numPr>
          <w:ilvl w:val="0"/>
          <w:numId w:val="10"/>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Have counsel informed their respective clients about the possibility of proceeding before the assigned Magistrate Judge for all purposes, including trial and entry of final judgment? Do all parties unanimously consent to that procedure? </w:t>
      </w:r>
    </w:p>
    <w:p w14:paraId="143BEE4A" w14:textId="77777777" w:rsidR="00EB5EC5" w:rsidRPr="00AF4F7A" w:rsidRDefault="00EB5EC5" w:rsidP="00EB5EC5">
      <w:pPr>
        <w:pStyle w:val="ListParagraph"/>
        <w:rPr>
          <w:rFonts w:ascii="Century Schoolbook" w:hAnsi="Century Schoolbook" w:cs="Times New Roman"/>
          <w:sz w:val="24"/>
          <w:szCs w:val="24"/>
        </w:rPr>
      </w:pPr>
    </w:p>
    <w:p w14:paraId="7848A11B" w14:textId="2636C69E" w:rsidR="00EB5EC5" w:rsidRPr="00AF4F7A" w:rsidRDefault="00EB5EC5" w:rsidP="00EE797B">
      <w:pPr>
        <w:pStyle w:val="ListParagraph"/>
        <w:numPr>
          <w:ilvl w:val="0"/>
          <w:numId w:val="1"/>
        </w:numPr>
        <w:spacing w:after="0" w:line="240" w:lineRule="auto"/>
        <w:jc w:val="both"/>
        <w:rPr>
          <w:rFonts w:ascii="Century Schoolbook" w:hAnsi="Century Schoolbook" w:cs="Times New Roman"/>
          <w:b/>
          <w:bCs/>
          <w:sz w:val="24"/>
          <w:szCs w:val="24"/>
        </w:rPr>
      </w:pPr>
      <w:r w:rsidRPr="00AF4F7A">
        <w:rPr>
          <w:rFonts w:ascii="Century Schoolbook" w:hAnsi="Century Schoolbook" w:cs="Times New Roman"/>
          <w:b/>
          <w:bCs/>
          <w:sz w:val="24"/>
          <w:szCs w:val="24"/>
        </w:rPr>
        <w:t>Other</w:t>
      </w:r>
    </w:p>
    <w:p w14:paraId="63353B3F" w14:textId="77777777" w:rsidR="00EB5EC5" w:rsidRPr="00AF4F7A" w:rsidRDefault="00EB5EC5" w:rsidP="00EB5EC5">
      <w:pPr>
        <w:spacing w:after="0" w:line="240" w:lineRule="auto"/>
        <w:jc w:val="both"/>
        <w:rPr>
          <w:rFonts w:ascii="Century Schoolbook" w:hAnsi="Century Schoolbook" w:cs="Times New Roman"/>
          <w:sz w:val="24"/>
          <w:szCs w:val="24"/>
        </w:rPr>
      </w:pPr>
    </w:p>
    <w:p w14:paraId="1D0D149C" w14:textId="77777777" w:rsidR="00EE797B" w:rsidRPr="00AF4F7A" w:rsidRDefault="00EB5EC5" w:rsidP="00EE797B">
      <w:pPr>
        <w:pStyle w:val="ListParagraph"/>
        <w:numPr>
          <w:ilvl w:val="0"/>
          <w:numId w:val="8"/>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 xml:space="preserve">Is there anything else that the plaintiff(s) wants the Court to know? </w:t>
      </w:r>
    </w:p>
    <w:p w14:paraId="37BDDDFE" w14:textId="77777777" w:rsidR="00EE797B" w:rsidRPr="00AF4F7A" w:rsidRDefault="00EE797B" w:rsidP="00EE797B">
      <w:pPr>
        <w:pStyle w:val="ListParagraph"/>
        <w:spacing w:after="0" w:line="240" w:lineRule="auto"/>
        <w:jc w:val="both"/>
        <w:rPr>
          <w:rFonts w:ascii="Century Schoolbook" w:hAnsi="Century Schoolbook" w:cs="Times New Roman"/>
          <w:sz w:val="24"/>
          <w:szCs w:val="24"/>
        </w:rPr>
      </w:pPr>
    </w:p>
    <w:p w14:paraId="7C9CCC6E" w14:textId="09FA1FC9" w:rsidR="00EB5EC5" w:rsidRPr="00AF4F7A" w:rsidRDefault="00EB5EC5" w:rsidP="00EE797B">
      <w:pPr>
        <w:pStyle w:val="ListParagraph"/>
        <w:numPr>
          <w:ilvl w:val="0"/>
          <w:numId w:val="8"/>
        </w:numPr>
        <w:spacing w:after="0" w:line="240" w:lineRule="auto"/>
        <w:ind w:left="1170" w:hanging="450"/>
        <w:jc w:val="both"/>
        <w:rPr>
          <w:rFonts w:ascii="Century Schoolbook" w:hAnsi="Century Schoolbook" w:cs="Times New Roman"/>
          <w:sz w:val="24"/>
          <w:szCs w:val="24"/>
        </w:rPr>
      </w:pPr>
      <w:r w:rsidRPr="00AF4F7A">
        <w:rPr>
          <w:rFonts w:ascii="Century Schoolbook" w:hAnsi="Century Schoolbook" w:cs="Times New Roman"/>
          <w:sz w:val="24"/>
          <w:szCs w:val="24"/>
        </w:rPr>
        <w:t>Is there anything else that the defendant(s) wants the Court to know?</w:t>
      </w:r>
    </w:p>
    <w:sectPr w:rsidR="00EB5EC5" w:rsidRPr="00AF4F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BEA3" w14:textId="77777777" w:rsidR="00AF4F7A" w:rsidRDefault="00AF4F7A" w:rsidP="00AF4F7A">
      <w:pPr>
        <w:spacing w:after="0" w:line="240" w:lineRule="auto"/>
      </w:pPr>
      <w:r>
        <w:separator/>
      </w:r>
    </w:p>
  </w:endnote>
  <w:endnote w:type="continuationSeparator" w:id="0">
    <w:p w14:paraId="1F05726C" w14:textId="77777777" w:rsidR="00AF4F7A" w:rsidRDefault="00AF4F7A" w:rsidP="00AF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Schoolbook" w:hAnsi="Century Schoolbook"/>
      </w:rPr>
      <w:id w:val="-1478838145"/>
      <w:docPartObj>
        <w:docPartGallery w:val="Page Numbers (Bottom of Page)"/>
        <w:docPartUnique/>
      </w:docPartObj>
    </w:sdtPr>
    <w:sdtEndPr>
      <w:rPr>
        <w:noProof/>
      </w:rPr>
    </w:sdtEndPr>
    <w:sdtContent>
      <w:p w14:paraId="54D61343" w14:textId="2A1071E1" w:rsidR="00AF4F7A" w:rsidRPr="00AF4F7A" w:rsidRDefault="00AF4F7A">
        <w:pPr>
          <w:pStyle w:val="Footer"/>
          <w:jc w:val="center"/>
          <w:rPr>
            <w:rFonts w:ascii="Century Schoolbook" w:hAnsi="Century Schoolbook"/>
          </w:rPr>
        </w:pPr>
        <w:r w:rsidRPr="00AF4F7A">
          <w:rPr>
            <w:rFonts w:ascii="Century Schoolbook" w:hAnsi="Century Schoolbook"/>
          </w:rPr>
          <w:fldChar w:fldCharType="begin"/>
        </w:r>
        <w:r w:rsidRPr="00AF4F7A">
          <w:rPr>
            <w:rFonts w:ascii="Century Schoolbook" w:hAnsi="Century Schoolbook"/>
          </w:rPr>
          <w:instrText xml:space="preserve"> PAGE   \* MERGEFORMAT </w:instrText>
        </w:r>
        <w:r w:rsidRPr="00AF4F7A">
          <w:rPr>
            <w:rFonts w:ascii="Century Schoolbook" w:hAnsi="Century Schoolbook"/>
          </w:rPr>
          <w:fldChar w:fldCharType="separate"/>
        </w:r>
        <w:r w:rsidRPr="00AF4F7A">
          <w:rPr>
            <w:rFonts w:ascii="Century Schoolbook" w:hAnsi="Century Schoolbook"/>
            <w:noProof/>
          </w:rPr>
          <w:t>2</w:t>
        </w:r>
        <w:r w:rsidRPr="00AF4F7A">
          <w:rPr>
            <w:rFonts w:ascii="Century Schoolbook" w:hAnsi="Century Schoolbook"/>
            <w:noProof/>
          </w:rPr>
          <w:fldChar w:fldCharType="end"/>
        </w:r>
      </w:p>
    </w:sdtContent>
  </w:sdt>
  <w:p w14:paraId="788394DE" w14:textId="77777777" w:rsidR="00AF4F7A" w:rsidRPr="00AF4F7A" w:rsidRDefault="00AF4F7A">
    <w:pPr>
      <w:pStyle w:val="Footer"/>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459F" w14:textId="77777777" w:rsidR="00AF4F7A" w:rsidRDefault="00AF4F7A" w:rsidP="00AF4F7A">
      <w:pPr>
        <w:spacing w:after="0" w:line="240" w:lineRule="auto"/>
      </w:pPr>
      <w:r>
        <w:separator/>
      </w:r>
    </w:p>
  </w:footnote>
  <w:footnote w:type="continuationSeparator" w:id="0">
    <w:p w14:paraId="2CBBD4A5" w14:textId="77777777" w:rsidR="00AF4F7A" w:rsidRDefault="00AF4F7A" w:rsidP="00AF4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48"/>
    <w:multiLevelType w:val="hybridMultilevel"/>
    <w:tmpl w:val="68143E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406B"/>
    <w:multiLevelType w:val="hybridMultilevel"/>
    <w:tmpl w:val="106C5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E42AA"/>
    <w:multiLevelType w:val="hybridMultilevel"/>
    <w:tmpl w:val="85C09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7395"/>
    <w:multiLevelType w:val="hybridMultilevel"/>
    <w:tmpl w:val="E2126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D0D4D"/>
    <w:multiLevelType w:val="hybridMultilevel"/>
    <w:tmpl w:val="73A4E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C3256"/>
    <w:multiLevelType w:val="hybridMultilevel"/>
    <w:tmpl w:val="8F1A7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C7AEF"/>
    <w:multiLevelType w:val="hybridMultilevel"/>
    <w:tmpl w:val="E54C5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03C92"/>
    <w:multiLevelType w:val="hybridMultilevel"/>
    <w:tmpl w:val="D3C850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C7E9C"/>
    <w:multiLevelType w:val="hybridMultilevel"/>
    <w:tmpl w:val="FEC0A5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6223D"/>
    <w:multiLevelType w:val="hybridMultilevel"/>
    <w:tmpl w:val="99C830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867252">
    <w:abstractNumId w:val="9"/>
  </w:num>
  <w:num w:numId="2" w16cid:durableId="41290185">
    <w:abstractNumId w:val="1"/>
  </w:num>
  <w:num w:numId="3" w16cid:durableId="1186333487">
    <w:abstractNumId w:val="7"/>
  </w:num>
  <w:num w:numId="4" w16cid:durableId="835803597">
    <w:abstractNumId w:val="5"/>
  </w:num>
  <w:num w:numId="5" w16cid:durableId="727219406">
    <w:abstractNumId w:val="4"/>
  </w:num>
  <w:num w:numId="6" w16cid:durableId="593591928">
    <w:abstractNumId w:val="3"/>
  </w:num>
  <w:num w:numId="7" w16cid:durableId="945581228">
    <w:abstractNumId w:val="8"/>
  </w:num>
  <w:num w:numId="8" w16cid:durableId="157309106">
    <w:abstractNumId w:val="0"/>
  </w:num>
  <w:num w:numId="9" w16cid:durableId="1733387075">
    <w:abstractNumId w:val="6"/>
  </w:num>
  <w:num w:numId="10" w16cid:durableId="157250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C5"/>
    <w:rsid w:val="005E36A3"/>
    <w:rsid w:val="006008D3"/>
    <w:rsid w:val="007F1225"/>
    <w:rsid w:val="00A90BD3"/>
    <w:rsid w:val="00AF4F7A"/>
    <w:rsid w:val="00BB513C"/>
    <w:rsid w:val="00C90652"/>
    <w:rsid w:val="00EB5EC5"/>
    <w:rsid w:val="00EE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2F9D"/>
  <w15:chartTrackingRefBased/>
  <w15:docId w15:val="{04364CBD-3A45-41F5-BF4C-298E5222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5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5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5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5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EC5"/>
    <w:rPr>
      <w:rFonts w:eastAsiaTheme="majorEastAsia" w:cstheme="majorBidi"/>
      <w:color w:val="272727" w:themeColor="text1" w:themeTint="D8"/>
    </w:rPr>
  </w:style>
  <w:style w:type="paragraph" w:styleId="Title">
    <w:name w:val="Title"/>
    <w:basedOn w:val="Normal"/>
    <w:next w:val="Normal"/>
    <w:link w:val="TitleChar"/>
    <w:uiPriority w:val="10"/>
    <w:qFormat/>
    <w:rsid w:val="00EB5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EC5"/>
    <w:pPr>
      <w:spacing w:before="160"/>
      <w:jc w:val="center"/>
    </w:pPr>
    <w:rPr>
      <w:i/>
      <w:iCs/>
      <w:color w:val="404040" w:themeColor="text1" w:themeTint="BF"/>
    </w:rPr>
  </w:style>
  <w:style w:type="character" w:customStyle="1" w:styleId="QuoteChar">
    <w:name w:val="Quote Char"/>
    <w:basedOn w:val="DefaultParagraphFont"/>
    <w:link w:val="Quote"/>
    <w:uiPriority w:val="29"/>
    <w:rsid w:val="00EB5EC5"/>
    <w:rPr>
      <w:i/>
      <w:iCs/>
      <w:color w:val="404040" w:themeColor="text1" w:themeTint="BF"/>
    </w:rPr>
  </w:style>
  <w:style w:type="paragraph" w:styleId="ListParagraph">
    <w:name w:val="List Paragraph"/>
    <w:basedOn w:val="Normal"/>
    <w:uiPriority w:val="34"/>
    <w:qFormat/>
    <w:rsid w:val="00EB5EC5"/>
    <w:pPr>
      <w:ind w:left="720"/>
      <w:contextualSpacing/>
    </w:pPr>
  </w:style>
  <w:style w:type="character" w:styleId="IntenseEmphasis">
    <w:name w:val="Intense Emphasis"/>
    <w:basedOn w:val="DefaultParagraphFont"/>
    <w:uiPriority w:val="21"/>
    <w:qFormat/>
    <w:rsid w:val="00EB5EC5"/>
    <w:rPr>
      <w:i/>
      <w:iCs/>
      <w:color w:val="0F4761" w:themeColor="accent1" w:themeShade="BF"/>
    </w:rPr>
  </w:style>
  <w:style w:type="paragraph" w:styleId="IntenseQuote">
    <w:name w:val="Intense Quote"/>
    <w:basedOn w:val="Normal"/>
    <w:next w:val="Normal"/>
    <w:link w:val="IntenseQuoteChar"/>
    <w:uiPriority w:val="30"/>
    <w:qFormat/>
    <w:rsid w:val="00EB5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5EC5"/>
    <w:rPr>
      <w:i/>
      <w:iCs/>
      <w:color w:val="0F4761" w:themeColor="accent1" w:themeShade="BF"/>
    </w:rPr>
  </w:style>
  <w:style w:type="character" w:styleId="IntenseReference">
    <w:name w:val="Intense Reference"/>
    <w:basedOn w:val="DefaultParagraphFont"/>
    <w:uiPriority w:val="32"/>
    <w:qFormat/>
    <w:rsid w:val="00EB5EC5"/>
    <w:rPr>
      <w:b/>
      <w:bCs/>
      <w:smallCaps/>
      <w:color w:val="0F4761" w:themeColor="accent1" w:themeShade="BF"/>
      <w:spacing w:val="5"/>
    </w:rPr>
  </w:style>
  <w:style w:type="paragraph" w:styleId="Header">
    <w:name w:val="header"/>
    <w:basedOn w:val="Normal"/>
    <w:link w:val="HeaderChar"/>
    <w:uiPriority w:val="99"/>
    <w:unhideWhenUsed/>
    <w:rsid w:val="00AF4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F7A"/>
  </w:style>
  <w:style w:type="paragraph" w:styleId="Footer">
    <w:name w:val="footer"/>
    <w:basedOn w:val="Normal"/>
    <w:link w:val="FooterChar"/>
    <w:uiPriority w:val="99"/>
    <w:unhideWhenUsed/>
    <w:rsid w:val="00AF4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Alexakis</dc:creator>
  <cp:keywords/>
  <dc:description/>
  <cp:lastModifiedBy>Georgia Alexakis</cp:lastModifiedBy>
  <cp:revision>2</cp:revision>
  <dcterms:created xsi:type="dcterms:W3CDTF">2024-08-05T15:09:00Z</dcterms:created>
  <dcterms:modified xsi:type="dcterms:W3CDTF">2024-08-05T17:04:00Z</dcterms:modified>
</cp:coreProperties>
</file>